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B6" w:rsidRDefault="00F045B6" w:rsidP="0017695D">
      <w:pPr>
        <w:pStyle w:val="NormalWeb"/>
        <w:rPr>
          <w:rFonts w:ascii="Palatino Linotype" w:hAnsi="Palatino Linotype"/>
          <w:sz w:val="22"/>
          <w:szCs w:val="22"/>
        </w:rPr>
      </w:pPr>
      <w:r>
        <w:rPr>
          <w:rFonts w:ascii="Palatino Linotype" w:hAnsi="Palatino Linotype" w:cs="Arial"/>
          <w:b/>
          <w:bCs/>
          <w:sz w:val="28"/>
          <w:szCs w:val="28"/>
        </w:rPr>
        <w:t xml:space="preserve">General Responsibilities for the Treasurer </w:t>
      </w:r>
      <w:r w:rsidR="007D4B37" w:rsidRPr="005F1AAD">
        <w:rPr>
          <w:rFonts w:ascii="Palatino Linotype" w:hAnsi="Palatino Linotype"/>
          <w:sz w:val="22"/>
          <w:szCs w:val="22"/>
        </w:rPr>
        <w:br/>
      </w:r>
      <w:r w:rsidR="007D4B37" w:rsidRPr="005F1AAD">
        <w:rPr>
          <w:rFonts w:ascii="Palatino Linotype" w:hAnsi="Palatino Linotype"/>
          <w:b/>
          <w:sz w:val="22"/>
          <w:szCs w:val="22"/>
        </w:rPr>
        <w:t>General Responsibilities</w:t>
      </w:r>
      <w:r w:rsidR="007D4B37" w:rsidRPr="005F1AAD">
        <w:rPr>
          <w:rFonts w:ascii="Palatino Linotype" w:hAnsi="Palatino Linotype"/>
          <w:sz w:val="22"/>
          <w:szCs w:val="22"/>
        </w:rPr>
        <w:t xml:space="preserve">  </w:t>
      </w:r>
    </w:p>
    <w:p w:rsidR="007D4B37" w:rsidRPr="005F1AAD" w:rsidRDefault="007D4B37" w:rsidP="0017695D">
      <w:pPr>
        <w:pStyle w:val="NormalWeb"/>
        <w:rPr>
          <w:rFonts w:ascii="Palatino Linotype" w:hAnsi="Palatino Linotype"/>
          <w:sz w:val="22"/>
          <w:szCs w:val="22"/>
        </w:rPr>
      </w:pPr>
      <w:r w:rsidRPr="005F1AAD">
        <w:rPr>
          <w:rFonts w:ascii="Palatino Linotype" w:hAnsi="Palatino Linotype" w:cs="Arial"/>
          <w:sz w:val="22"/>
          <w:szCs w:val="22"/>
        </w:rPr>
        <w:t xml:space="preserve">The </w:t>
      </w:r>
      <w:r w:rsidR="00F045B6">
        <w:rPr>
          <w:rFonts w:ascii="Palatino Linotype" w:hAnsi="Palatino Linotype" w:cs="Arial"/>
          <w:sz w:val="22"/>
          <w:szCs w:val="22"/>
        </w:rPr>
        <w:t>t</w:t>
      </w:r>
      <w:r w:rsidRPr="005F1AAD">
        <w:rPr>
          <w:rFonts w:ascii="Palatino Linotype" w:hAnsi="Palatino Linotype" w:cs="Arial"/>
          <w:sz w:val="22"/>
          <w:szCs w:val="22"/>
        </w:rPr>
        <w:t>reasurer is responsible for overseeing and reporting on the Foundation’s finances and for carrying out the responsibilities of a member of the Board of Directors</w:t>
      </w:r>
      <w:r w:rsidR="00F045B6">
        <w:rPr>
          <w:rFonts w:ascii="Palatino Linotype" w:hAnsi="Palatino Linotype" w:cs="Arial"/>
          <w:sz w:val="22"/>
          <w:szCs w:val="22"/>
        </w:rPr>
        <w:t xml:space="preserve"> and other duties as may be assigned</w:t>
      </w:r>
      <w:r w:rsidRPr="005F1AAD">
        <w:rPr>
          <w:rFonts w:ascii="Palatino Linotype" w:hAnsi="Palatino Linotype" w:cs="Arial"/>
          <w:sz w:val="22"/>
          <w:szCs w:val="22"/>
        </w:rPr>
        <w:t>.</w:t>
      </w:r>
    </w:p>
    <w:p w:rsidR="00F045B6" w:rsidRDefault="007D4B37" w:rsidP="00A74A1D">
      <w:pPr>
        <w:rPr>
          <w:rFonts w:ascii="Palatino Linotype" w:hAnsi="Palatino Linotype"/>
          <w:b/>
          <w:bCs/>
        </w:rPr>
      </w:pPr>
      <w:r w:rsidRPr="005F1AAD">
        <w:rPr>
          <w:rFonts w:ascii="Palatino Linotype" w:hAnsi="Palatino Linotype"/>
          <w:b/>
          <w:bCs/>
        </w:rPr>
        <w:t xml:space="preserve">Accountability </w:t>
      </w:r>
    </w:p>
    <w:p w:rsidR="00F045B6" w:rsidRPr="007047E1" w:rsidRDefault="004A5D5C" w:rsidP="00A74A1D">
      <w:pPr>
        <w:rPr>
          <w:rFonts w:ascii="Palatino Linotype" w:hAnsi="Palatino Linotype"/>
          <w:bCs/>
        </w:rPr>
      </w:pPr>
      <w:r w:rsidRPr="004A5D5C">
        <w:rPr>
          <w:rFonts w:ascii="Palatino Linotype" w:hAnsi="Palatino Linotype"/>
          <w:bCs/>
        </w:rPr>
        <w:t>The treasurer is a member of the ASCCC Executive Committee and is appointed to this position by the President of the ASCCC.  The Treasurer is accountable to the Executive Committee</w:t>
      </w:r>
      <w:r w:rsidR="007047E1">
        <w:rPr>
          <w:rFonts w:ascii="Palatino Linotype" w:hAnsi="Palatino Linotype"/>
          <w:bCs/>
        </w:rPr>
        <w:t>.</w:t>
      </w:r>
    </w:p>
    <w:p w:rsidR="007D4B37" w:rsidRPr="005F1AAD" w:rsidRDefault="007D4B37" w:rsidP="00A74A1D">
      <w:pPr>
        <w:rPr>
          <w:rFonts w:ascii="Palatino Linotype" w:hAnsi="Palatino Linotype" w:cs="Calibri"/>
          <w:b/>
        </w:rPr>
      </w:pPr>
      <w:r w:rsidRPr="005F1AAD">
        <w:rPr>
          <w:rFonts w:ascii="Palatino Linotype" w:hAnsi="Palatino Linotype"/>
        </w:rPr>
        <w:t xml:space="preserve">The </w:t>
      </w:r>
      <w:r w:rsidR="00F045B6">
        <w:rPr>
          <w:rFonts w:ascii="Palatino Linotype" w:hAnsi="Palatino Linotype"/>
        </w:rPr>
        <w:t>t</w:t>
      </w:r>
      <w:r w:rsidRPr="005F1AAD">
        <w:rPr>
          <w:rFonts w:ascii="Palatino Linotype" w:hAnsi="Palatino Linotype"/>
        </w:rPr>
        <w:t xml:space="preserve">reasurer is accountable to the </w:t>
      </w:r>
      <w:r w:rsidR="007047E1">
        <w:rPr>
          <w:rFonts w:ascii="Palatino Linotype" w:hAnsi="Palatino Linotype"/>
        </w:rPr>
        <w:t xml:space="preserve">Foundation </w:t>
      </w:r>
      <w:r w:rsidRPr="005F1AAD">
        <w:rPr>
          <w:rFonts w:ascii="Palatino Linotype" w:hAnsi="Palatino Linotype"/>
        </w:rPr>
        <w:t xml:space="preserve">Board of Directors for all financial matters related to the operations of </w:t>
      </w:r>
      <w:proofErr w:type="gramStart"/>
      <w:r w:rsidRPr="005F1AAD">
        <w:rPr>
          <w:rFonts w:ascii="Palatino Linotype" w:hAnsi="Palatino Linotype"/>
        </w:rPr>
        <w:t>the .</w:t>
      </w:r>
      <w:proofErr w:type="gramEnd"/>
      <w:r w:rsidRPr="005F1AAD">
        <w:rPr>
          <w:rFonts w:ascii="Palatino Linotype" w:hAnsi="Palatino Linotype"/>
        </w:rPr>
        <w:t xml:space="preserve"> The </w:t>
      </w:r>
      <w:r w:rsidR="00F045B6">
        <w:rPr>
          <w:rFonts w:ascii="Palatino Linotype" w:hAnsi="Palatino Linotype"/>
        </w:rPr>
        <w:t>t</w:t>
      </w:r>
      <w:r w:rsidRPr="005F1AAD">
        <w:rPr>
          <w:rFonts w:ascii="Palatino Linotype" w:hAnsi="Palatino Linotype"/>
        </w:rPr>
        <w:t xml:space="preserve">reasurer reviews the finances and provides financial information to the Board in collaboration with the </w:t>
      </w:r>
      <w:r w:rsidR="00F045B6">
        <w:rPr>
          <w:rFonts w:ascii="Palatino Linotype" w:hAnsi="Palatino Linotype"/>
        </w:rPr>
        <w:t>e</w:t>
      </w:r>
      <w:r w:rsidRPr="005F1AAD">
        <w:rPr>
          <w:rFonts w:ascii="Palatino Linotype" w:hAnsi="Palatino Linotype"/>
        </w:rPr>
        <w:t xml:space="preserve">xecutive </w:t>
      </w:r>
      <w:r w:rsidR="00F045B6">
        <w:rPr>
          <w:rFonts w:ascii="Palatino Linotype" w:hAnsi="Palatino Linotype"/>
        </w:rPr>
        <w:t>d</w:t>
      </w:r>
      <w:r w:rsidRPr="005F1AAD">
        <w:rPr>
          <w:rFonts w:ascii="Palatino Linotype" w:hAnsi="Palatino Linotype"/>
        </w:rPr>
        <w:t xml:space="preserve">irector. </w:t>
      </w:r>
    </w:p>
    <w:p w:rsidR="007D4B37" w:rsidRPr="005F1AAD" w:rsidRDefault="007D4B37" w:rsidP="0017695D">
      <w:pPr>
        <w:pStyle w:val="NormalWeb"/>
        <w:rPr>
          <w:rFonts w:ascii="Palatino Linotype" w:hAnsi="Palatino Linotype" w:cs="Arial"/>
          <w:b/>
          <w:bCs/>
          <w:sz w:val="22"/>
          <w:szCs w:val="22"/>
        </w:rPr>
      </w:pPr>
      <w:r w:rsidRPr="005F1AAD">
        <w:rPr>
          <w:rFonts w:ascii="Palatino Linotype" w:hAnsi="Palatino Linotype" w:cs="Arial"/>
          <w:b/>
          <w:bCs/>
          <w:sz w:val="22"/>
          <w:szCs w:val="22"/>
        </w:rPr>
        <w:t xml:space="preserve">General Duties </w:t>
      </w:r>
    </w:p>
    <w:p w:rsidR="00EC1A4C" w:rsidRDefault="00F045B6">
      <w:pPr>
        <w:pStyle w:val="NormalWeb"/>
        <w:spacing w:before="0" w:beforeAutospacing="0" w:after="0" w:afterAutospacing="0"/>
        <w:rPr>
          <w:rFonts w:ascii="Palatino Linotype" w:hAnsi="Palatino Linotype" w:cs="Arial"/>
        </w:rPr>
      </w:pPr>
      <w:r>
        <w:rPr>
          <w:rFonts w:ascii="Palatino Linotype" w:hAnsi="Palatino Linotype" w:cs="Arial"/>
          <w:sz w:val="22"/>
          <w:szCs w:val="22"/>
        </w:rPr>
        <w:t>The treasurer will</w:t>
      </w:r>
      <w:r w:rsidR="007047E1">
        <w:rPr>
          <w:rFonts w:ascii="Palatino Linotype" w:hAnsi="Palatino Linotype" w:cs="Arial"/>
          <w:sz w:val="22"/>
          <w:szCs w:val="22"/>
        </w:rPr>
        <w:t xml:space="preserve"> </w:t>
      </w:r>
      <w:r>
        <w:rPr>
          <w:rFonts w:ascii="Palatino Linotype" w:hAnsi="Palatino Linotype" w:cs="Arial"/>
          <w:sz w:val="22"/>
          <w:szCs w:val="22"/>
        </w:rPr>
        <w:t>p</w:t>
      </w:r>
      <w:r w:rsidR="007D4B37" w:rsidRPr="005F1AAD">
        <w:rPr>
          <w:rFonts w:ascii="Palatino Linotype" w:hAnsi="Palatino Linotype" w:cs="Arial"/>
          <w:sz w:val="22"/>
          <w:szCs w:val="22"/>
        </w:rPr>
        <w:t>articipate in strategic planning activities, particularly to advise the Board on the financial implications of its strategy and policy objectives</w:t>
      </w:r>
      <w:proofErr w:type="gramStart"/>
      <w:r>
        <w:rPr>
          <w:rFonts w:ascii="Palatino Linotype" w:hAnsi="Palatino Linotype" w:cs="Arial"/>
          <w:sz w:val="22"/>
          <w:szCs w:val="22"/>
        </w:rPr>
        <w:t xml:space="preserve">; </w:t>
      </w:r>
      <w:r w:rsidR="007D4B37" w:rsidRPr="005F1AAD" w:rsidDel="005F1AAD">
        <w:rPr>
          <w:rFonts w:ascii="Palatino Linotype" w:hAnsi="Palatino Linotype" w:cs="Arial"/>
          <w:b/>
          <w:bCs/>
          <w:sz w:val="22"/>
          <w:szCs w:val="22"/>
        </w:rPr>
        <w:t xml:space="preserve"> </w:t>
      </w:r>
      <w:r>
        <w:rPr>
          <w:rFonts w:ascii="Palatino Linotype" w:hAnsi="Palatino Linotype" w:cs="Arial"/>
          <w:sz w:val="22"/>
          <w:szCs w:val="22"/>
        </w:rPr>
        <w:t>r</w:t>
      </w:r>
      <w:r w:rsidR="007D4B37" w:rsidRPr="005F1AAD">
        <w:rPr>
          <w:rFonts w:ascii="Palatino Linotype" w:hAnsi="Palatino Linotype" w:cs="Arial"/>
          <w:sz w:val="22"/>
          <w:szCs w:val="22"/>
        </w:rPr>
        <w:t>eport</w:t>
      </w:r>
      <w:proofErr w:type="gramEnd"/>
      <w:r w:rsidR="007D4B37" w:rsidRPr="005F1AAD">
        <w:rPr>
          <w:rFonts w:ascii="Palatino Linotype" w:hAnsi="Palatino Linotype" w:cs="Arial"/>
          <w:sz w:val="22"/>
          <w:szCs w:val="22"/>
        </w:rPr>
        <w:t xml:space="preserve"> to the Board of Directors and general membership on finances</w:t>
      </w:r>
      <w:r>
        <w:rPr>
          <w:rFonts w:ascii="Palatino Linotype" w:hAnsi="Palatino Linotype" w:cs="Arial"/>
          <w:sz w:val="22"/>
          <w:szCs w:val="22"/>
        </w:rPr>
        <w:t>;</w:t>
      </w:r>
      <w:r w:rsidR="007047E1">
        <w:rPr>
          <w:rFonts w:ascii="Palatino Linotype" w:hAnsi="Palatino Linotype" w:cs="Arial"/>
          <w:sz w:val="22"/>
          <w:szCs w:val="22"/>
        </w:rPr>
        <w:t xml:space="preserve"> and </w:t>
      </w:r>
      <w:r w:rsidR="0039528F">
        <w:rPr>
          <w:rFonts w:ascii="Palatino Linotype" w:hAnsi="Palatino Linotype" w:cs="Arial"/>
          <w:sz w:val="22"/>
          <w:szCs w:val="22"/>
        </w:rPr>
        <w:t>o</w:t>
      </w:r>
      <w:r w:rsidR="007D4B37" w:rsidRPr="005F1AAD">
        <w:rPr>
          <w:rFonts w:ascii="Palatino Linotype" w:hAnsi="Palatino Linotype" w:cs="Arial"/>
          <w:sz w:val="22"/>
          <w:szCs w:val="22"/>
        </w:rPr>
        <w:t>versee all Foundation financial transactions</w:t>
      </w:r>
      <w:r w:rsidR="007047E1">
        <w:rPr>
          <w:rFonts w:ascii="Palatino Linotype" w:hAnsi="Palatino Linotype" w:cs="Arial"/>
          <w:sz w:val="22"/>
          <w:szCs w:val="22"/>
        </w:rPr>
        <w:t>.</w:t>
      </w:r>
    </w:p>
    <w:p w:rsidR="00EC1A4C" w:rsidRDefault="00EC1A4C">
      <w:pPr>
        <w:pStyle w:val="NormalWeb"/>
        <w:spacing w:before="0" w:beforeAutospacing="0" w:after="0" w:afterAutospacing="0"/>
        <w:rPr>
          <w:rFonts w:ascii="Palatino Linotype" w:hAnsi="Palatino Linotype" w:cs="Arial"/>
        </w:rPr>
      </w:pPr>
    </w:p>
    <w:p w:rsidR="004A5D5C" w:rsidRPr="004A5D5C" w:rsidRDefault="004A5D5C" w:rsidP="007047E1">
      <w:pPr>
        <w:spacing w:after="0" w:line="240" w:lineRule="auto"/>
        <w:rPr>
          <w:rFonts w:ascii="Palatino Linotype" w:hAnsi="Palatino Linotype"/>
        </w:rPr>
      </w:pPr>
      <w:r w:rsidRPr="004A5D5C">
        <w:rPr>
          <w:rFonts w:ascii="Palatino Linotype" w:eastAsia="Times New Roman" w:hAnsi="Palatino Linotype" w:cs="Arial"/>
          <w:sz w:val="24"/>
          <w:szCs w:val="24"/>
        </w:rPr>
        <w:t xml:space="preserve">In addition, the Treasurer, </w:t>
      </w:r>
      <w:r w:rsidRPr="004A5D5C">
        <w:rPr>
          <w:rFonts w:ascii="Palatino Linotype" w:eastAsia="Times New Roman" w:hAnsi="Palatino Linotype"/>
          <w:sz w:val="24"/>
          <w:szCs w:val="24"/>
        </w:rPr>
        <w:t xml:space="preserve">with the executive director, </w:t>
      </w:r>
      <w:r w:rsidR="007047E1">
        <w:rPr>
          <w:rFonts w:ascii="Palatino Linotype" w:hAnsi="Palatino Linotype"/>
        </w:rPr>
        <w:t xml:space="preserve">will </w:t>
      </w:r>
      <w:r w:rsidRPr="004A5D5C">
        <w:rPr>
          <w:rFonts w:ascii="Palatino Linotype" w:eastAsia="Times New Roman" w:hAnsi="Palatino Linotype"/>
          <w:sz w:val="24"/>
          <w:szCs w:val="24"/>
        </w:rPr>
        <w:t xml:space="preserve">bring to the attention of the full board financial issues in need of </w:t>
      </w:r>
      <w:proofErr w:type="gramStart"/>
      <w:r w:rsidRPr="004A5D5C">
        <w:rPr>
          <w:rFonts w:ascii="Palatino Linotype" w:eastAsia="Times New Roman" w:hAnsi="Palatino Linotype"/>
          <w:sz w:val="24"/>
          <w:szCs w:val="24"/>
        </w:rPr>
        <w:t>resolution</w:t>
      </w:r>
      <w:r w:rsidR="007047E1">
        <w:rPr>
          <w:rFonts w:ascii="Palatino Linotype" w:hAnsi="Palatino Linotype"/>
        </w:rPr>
        <w:t>,</w:t>
      </w:r>
      <w:proofErr w:type="gramEnd"/>
      <w:r w:rsidR="007047E1">
        <w:rPr>
          <w:rFonts w:ascii="Palatino Linotype" w:hAnsi="Palatino Linotype"/>
        </w:rPr>
        <w:t xml:space="preserve"> especially </w:t>
      </w:r>
      <w:r w:rsidRPr="004A5D5C">
        <w:rPr>
          <w:rFonts w:ascii="Palatino Linotype" w:hAnsi="Palatino Linotype"/>
        </w:rPr>
        <w:t>review the annual audit and ensure that board members' questions are addressed and ensure that any adverse audit findings are addressed promptly.</w:t>
      </w:r>
    </w:p>
    <w:p w:rsidR="004A5D5C" w:rsidRPr="004A5D5C" w:rsidRDefault="007047E1" w:rsidP="007047E1">
      <w:pPr>
        <w:spacing w:after="0" w:line="240" w:lineRule="auto"/>
        <w:rPr>
          <w:rFonts w:ascii="Palatino Linotype" w:hAnsi="Palatino Linotype"/>
        </w:rPr>
      </w:pPr>
      <w:r>
        <w:rPr>
          <w:rFonts w:ascii="Palatino Linotype" w:hAnsi="Palatino Linotype"/>
        </w:rPr>
        <w:t xml:space="preserve">The Treasurer </w:t>
      </w:r>
      <w:r w:rsidR="004A5D5C" w:rsidRPr="004A5D5C">
        <w:rPr>
          <w:rFonts w:ascii="Palatino Linotype" w:hAnsi="Palatino Linotype"/>
        </w:rPr>
        <w:t xml:space="preserve">assist the President in fundraising activities particularly maintaining relationships with donors, preparing annual report, communicating scholarship opportunities.  </w:t>
      </w:r>
    </w:p>
    <w:p w:rsidR="007D4B37" w:rsidRPr="005F1AAD" w:rsidRDefault="007D4B37" w:rsidP="000A2618">
      <w:pPr>
        <w:pStyle w:val="NormalWeb"/>
        <w:rPr>
          <w:rFonts w:ascii="Palatino Linotype" w:hAnsi="Palatino Linotype" w:cs="Arial"/>
          <w:b/>
          <w:sz w:val="22"/>
          <w:szCs w:val="22"/>
        </w:rPr>
      </w:pPr>
      <w:r w:rsidRPr="005F1AAD">
        <w:rPr>
          <w:rFonts w:ascii="Palatino Linotype" w:hAnsi="Palatino Linotype" w:cs="Arial"/>
          <w:b/>
          <w:sz w:val="22"/>
          <w:szCs w:val="22"/>
        </w:rPr>
        <w:t xml:space="preserve">Operational Duties </w:t>
      </w:r>
    </w:p>
    <w:p w:rsidR="004A5D5C" w:rsidRPr="004A5D5C" w:rsidRDefault="007D4B37" w:rsidP="004A5D5C">
      <w:pPr>
        <w:spacing w:before="100" w:beforeAutospacing="1" w:after="100" w:afterAutospacing="1" w:line="240" w:lineRule="auto"/>
        <w:rPr>
          <w:rFonts w:ascii="Palatino Linotype" w:hAnsi="Palatino Linotype"/>
        </w:rPr>
      </w:pPr>
      <w:r w:rsidRPr="005F1AAD">
        <w:rPr>
          <w:rFonts w:ascii="Palatino Linotype" w:hAnsi="Palatino Linotype"/>
        </w:rPr>
        <w:t>Note:  The ASFCCC finances are currently handled through the process</w:t>
      </w:r>
      <w:r w:rsidR="00F045B6">
        <w:rPr>
          <w:rFonts w:ascii="Palatino Linotype" w:hAnsi="Palatino Linotype"/>
        </w:rPr>
        <w:t>es</w:t>
      </w:r>
      <w:r w:rsidRPr="005F1AAD">
        <w:rPr>
          <w:rFonts w:ascii="Palatino Linotype" w:hAnsi="Palatino Linotype"/>
        </w:rPr>
        <w:t xml:space="preserve"> and procedures of the ASCCC.  Thus, the internal controls and other financial requirements are coordinated by the ASCCC </w:t>
      </w:r>
      <w:r w:rsidR="00F045B6">
        <w:rPr>
          <w:rFonts w:ascii="Palatino Linotype" w:hAnsi="Palatino Linotype"/>
        </w:rPr>
        <w:t xml:space="preserve">executive director </w:t>
      </w:r>
      <w:r w:rsidRPr="005F1AAD">
        <w:rPr>
          <w:rFonts w:ascii="Palatino Linotype" w:hAnsi="Palatino Linotype"/>
        </w:rPr>
        <w:t xml:space="preserve">with </w:t>
      </w:r>
      <w:r w:rsidR="00F045B6">
        <w:rPr>
          <w:rFonts w:ascii="Palatino Linotype" w:hAnsi="Palatino Linotype"/>
        </w:rPr>
        <w:t xml:space="preserve">the </w:t>
      </w:r>
      <w:r w:rsidRPr="005F1AAD">
        <w:rPr>
          <w:rFonts w:ascii="Palatino Linotype" w:hAnsi="Palatino Linotype"/>
        </w:rPr>
        <w:t xml:space="preserve">advice and oversight of the ASCCC Treasurer.  </w:t>
      </w:r>
      <w:r w:rsidR="004A5D5C" w:rsidRPr="004A5D5C">
        <w:rPr>
          <w:rFonts w:ascii="Palatino Linotype" w:hAnsi="Palatino Linotype"/>
        </w:rPr>
        <w:t xml:space="preserve">The treasurer will </w:t>
      </w:r>
      <w:r w:rsidR="0039528F">
        <w:rPr>
          <w:rFonts w:ascii="Palatino Linotype" w:hAnsi="Palatino Linotype"/>
        </w:rPr>
        <w:t xml:space="preserve">work with the executive director </w:t>
      </w:r>
      <w:r w:rsidR="007047E1">
        <w:rPr>
          <w:rFonts w:ascii="Palatino Linotype" w:hAnsi="Palatino Linotype"/>
        </w:rPr>
        <w:t>to</w:t>
      </w:r>
    </w:p>
    <w:p w:rsidR="004A5D5C" w:rsidRPr="004A5D5C" w:rsidRDefault="004A5D5C" w:rsidP="004A5D5C">
      <w:pPr>
        <w:pStyle w:val="ListParagraph"/>
        <w:numPr>
          <w:ilvl w:val="0"/>
          <w:numId w:val="12"/>
        </w:numPr>
        <w:spacing w:before="100" w:beforeAutospacing="1" w:after="100" w:afterAutospacing="1" w:line="240" w:lineRule="auto"/>
        <w:rPr>
          <w:rFonts w:ascii="Palatino Linotype" w:hAnsi="Palatino Linotype"/>
        </w:rPr>
      </w:pPr>
      <w:proofErr w:type="gramStart"/>
      <w:r w:rsidRPr="004A5D5C">
        <w:rPr>
          <w:rFonts w:ascii="Palatino Linotype" w:hAnsi="Palatino Linotype"/>
        </w:rPr>
        <w:t>ensure</w:t>
      </w:r>
      <w:proofErr w:type="gramEnd"/>
      <w:r w:rsidRPr="004A5D5C">
        <w:rPr>
          <w:rFonts w:ascii="Palatino Linotype" w:hAnsi="Palatino Linotype"/>
        </w:rPr>
        <w:t xml:space="preserve"> that the Foundation has a satisfactory system for holding in trust for the beneficiaries of the Foundation any monies or property which are invested to the greatest benefit of the Foundation within the constraints of the law and ethical investment practic</w:t>
      </w:r>
      <w:r w:rsidR="00DF05A7">
        <w:rPr>
          <w:rFonts w:ascii="Palatino Linotype" w:hAnsi="Palatino Linotype"/>
        </w:rPr>
        <w:t>es.</w:t>
      </w:r>
    </w:p>
    <w:p w:rsidR="004A5D5C" w:rsidRDefault="00827331" w:rsidP="004A5D5C">
      <w:pPr>
        <w:pStyle w:val="NormalWeb"/>
        <w:numPr>
          <w:ilvl w:val="0"/>
          <w:numId w:val="12"/>
        </w:numPr>
        <w:rPr>
          <w:rFonts w:ascii="Palatino Linotype" w:hAnsi="Palatino Linotype"/>
          <w:sz w:val="22"/>
          <w:szCs w:val="22"/>
        </w:rPr>
      </w:pPr>
      <w:proofErr w:type="gramStart"/>
      <w:r>
        <w:rPr>
          <w:rFonts w:ascii="Palatino Linotype" w:hAnsi="Palatino Linotype" w:cs="Arial"/>
          <w:sz w:val="22"/>
          <w:szCs w:val="22"/>
        </w:rPr>
        <w:t>ensure</w:t>
      </w:r>
      <w:proofErr w:type="gramEnd"/>
      <w:r w:rsidR="007D4B37" w:rsidRPr="005F1AAD">
        <w:rPr>
          <w:rFonts w:ascii="Palatino Linotype" w:hAnsi="Palatino Linotype" w:cs="Arial"/>
          <w:sz w:val="22"/>
          <w:szCs w:val="22"/>
        </w:rPr>
        <w:t xml:space="preserve"> that the financial information presented is comprehensive and accurate.</w:t>
      </w:r>
    </w:p>
    <w:p w:rsidR="004A5D5C" w:rsidRDefault="00F045B6" w:rsidP="004A5D5C">
      <w:pPr>
        <w:pStyle w:val="NormalWeb"/>
        <w:numPr>
          <w:ilvl w:val="0"/>
          <w:numId w:val="12"/>
        </w:numPr>
        <w:rPr>
          <w:rFonts w:ascii="Palatino Linotype" w:hAnsi="Palatino Linotype"/>
          <w:sz w:val="22"/>
          <w:szCs w:val="22"/>
        </w:rPr>
      </w:pPr>
      <w:proofErr w:type="gramStart"/>
      <w:r>
        <w:rPr>
          <w:rFonts w:ascii="Palatino Linotype" w:hAnsi="Palatino Linotype"/>
          <w:sz w:val="22"/>
          <w:szCs w:val="22"/>
        </w:rPr>
        <w:t>r</w:t>
      </w:r>
      <w:r w:rsidR="007D4B37" w:rsidRPr="002965B3">
        <w:rPr>
          <w:rFonts w:ascii="Palatino Linotype" w:hAnsi="Palatino Linotype"/>
          <w:sz w:val="22"/>
          <w:szCs w:val="22"/>
        </w:rPr>
        <w:t>eview</w:t>
      </w:r>
      <w:proofErr w:type="gramEnd"/>
      <w:r w:rsidR="007D4B37" w:rsidRPr="002965B3">
        <w:rPr>
          <w:rFonts w:ascii="Palatino Linotype" w:hAnsi="Palatino Linotype"/>
          <w:sz w:val="22"/>
          <w:szCs w:val="22"/>
        </w:rPr>
        <w:t xml:space="preserve"> the projected income and expenses and assist with preparing and presenting the annual operational budget for full board review and approval.</w:t>
      </w:r>
    </w:p>
    <w:p w:rsidR="007D4B37" w:rsidRPr="002965B3" w:rsidRDefault="0039528F" w:rsidP="0039528F">
      <w:pPr>
        <w:pStyle w:val="NormalWeb"/>
        <w:numPr>
          <w:ilvl w:val="0"/>
          <w:numId w:val="12"/>
        </w:numPr>
        <w:rPr>
          <w:rFonts w:ascii="Palatino Linotype" w:hAnsi="Palatino Linotype"/>
          <w:sz w:val="22"/>
          <w:szCs w:val="22"/>
        </w:rPr>
      </w:pPr>
      <w:proofErr w:type="gramStart"/>
      <w:r>
        <w:rPr>
          <w:rFonts w:ascii="Palatino Linotype" w:hAnsi="Palatino Linotype" w:cs="Arial"/>
          <w:sz w:val="22"/>
          <w:szCs w:val="22"/>
        </w:rPr>
        <w:lastRenderedPageBreak/>
        <w:t>r</w:t>
      </w:r>
      <w:r w:rsidR="007D4B37" w:rsidRPr="002965B3">
        <w:rPr>
          <w:rFonts w:ascii="Palatino Linotype" w:hAnsi="Palatino Linotype" w:cs="Arial"/>
          <w:sz w:val="22"/>
          <w:szCs w:val="22"/>
        </w:rPr>
        <w:t>eview</w:t>
      </w:r>
      <w:proofErr w:type="gramEnd"/>
      <w:r w:rsidR="007D4B37" w:rsidRPr="002965B3">
        <w:rPr>
          <w:rFonts w:ascii="Palatino Linotype" w:hAnsi="Palatino Linotype" w:cs="Arial"/>
          <w:sz w:val="22"/>
          <w:szCs w:val="22"/>
        </w:rPr>
        <w:t xml:space="preserve"> financial policies and procedures (including internal controls and investments) and ensure their compliance with federal, state, and local requirements</w:t>
      </w:r>
      <w:r>
        <w:rPr>
          <w:rFonts w:ascii="Palatino Linotype" w:hAnsi="Palatino Linotype" w:cs="Arial"/>
          <w:sz w:val="22"/>
          <w:szCs w:val="22"/>
        </w:rPr>
        <w:t xml:space="preserve"> and will conduct </w:t>
      </w:r>
      <w:r w:rsidRPr="002965B3">
        <w:rPr>
          <w:rFonts w:ascii="Palatino Linotype" w:hAnsi="Palatino Linotype" w:cs="Arial"/>
          <w:sz w:val="22"/>
          <w:szCs w:val="22"/>
        </w:rPr>
        <w:t>candid conversations with the executive director and auditors regarding any potential problems or areas of deficiencies</w:t>
      </w:r>
      <w:r>
        <w:rPr>
          <w:rFonts w:ascii="Palatino Linotype" w:hAnsi="Palatino Linotype"/>
          <w:sz w:val="22"/>
          <w:szCs w:val="22"/>
        </w:rPr>
        <w:t xml:space="preserve">. </w:t>
      </w:r>
    </w:p>
    <w:p w:rsidR="007D4B37" w:rsidRPr="005F1AAD" w:rsidRDefault="007D4B37" w:rsidP="0039528F">
      <w:pPr>
        <w:pStyle w:val="NormalWeb"/>
        <w:ind w:left="720"/>
        <w:rPr>
          <w:rFonts w:ascii="Palatino Linotype" w:hAnsi="Palatino Linotype"/>
          <w:sz w:val="22"/>
          <w:szCs w:val="22"/>
        </w:rPr>
      </w:pPr>
      <w:r w:rsidRPr="002965B3">
        <w:rPr>
          <w:rFonts w:ascii="Palatino Linotype" w:hAnsi="Palatino Linotype" w:cs="Arial"/>
          <w:sz w:val="22"/>
          <w:szCs w:val="22"/>
        </w:rPr>
        <w:t>.</w:t>
      </w:r>
      <w:r w:rsidRPr="005F1AAD">
        <w:rPr>
          <w:rFonts w:ascii="Palatino Linotype" w:hAnsi="Palatino Linotype"/>
          <w:sz w:val="22"/>
          <w:szCs w:val="22"/>
        </w:rPr>
        <w:t xml:space="preserve"> </w:t>
      </w:r>
      <w:r w:rsidRPr="005F1AAD">
        <w:rPr>
          <w:rFonts w:ascii="Palatino Linotype" w:hAnsi="Palatino Linotype"/>
          <w:sz w:val="22"/>
          <w:szCs w:val="22"/>
        </w:rPr>
        <w:br/>
      </w:r>
      <w:bookmarkStart w:id="0" w:name="_GoBack"/>
      <w:bookmarkEnd w:id="0"/>
    </w:p>
    <w:p w:rsidR="007D4B37" w:rsidRPr="005F1AAD" w:rsidRDefault="007D4B37" w:rsidP="006918D3">
      <w:pPr>
        <w:autoSpaceDE w:val="0"/>
        <w:autoSpaceDN w:val="0"/>
        <w:adjustRightInd w:val="0"/>
        <w:spacing w:after="0" w:line="240" w:lineRule="auto"/>
        <w:rPr>
          <w:rFonts w:ascii="Palatino Linotype" w:hAnsi="Palatino Linotype" w:cs="Verdana"/>
        </w:rPr>
      </w:pPr>
      <w:r w:rsidRPr="005F1AAD">
        <w:rPr>
          <w:rFonts w:ascii="Palatino Linotype" w:hAnsi="Palatino Linotype" w:cs="Verdana"/>
        </w:rPr>
        <w:t xml:space="preserve"> </w:t>
      </w:r>
    </w:p>
    <w:sectPr w:rsidR="007D4B37" w:rsidRPr="005F1AAD" w:rsidSect="003F2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245B4E"/>
    <w:multiLevelType w:val="hybridMultilevel"/>
    <w:tmpl w:val="C925C4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5ECD93D"/>
    <w:multiLevelType w:val="hybridMultilevel"/>
    <w:tmpl w:val="9107D0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9C5DFB"/>
    <w:multiLevelType w:val="hybridMultilevel"/>
    <w:tmpl w:val="2108779C"/>
    <w:lvl w:ilvl="0" w:tplc="DAE083E4">
      <w:start w:val="4"/>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5F6E15"/>
    <w:multiLevelType w:val="hybridMultilevel"/>
    <w:tmpl w:val="E498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4E23"/>
    <w:multiLevelType w:val="multilevel"/>
    <w:tmpl w:val="B18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F5485"/>
    <w:multiLevelType w:val="hybridMultilevel"/>
    <w:tmpl w:val="8A3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D2408"/>
    <w:multiLevelType w:val="multilevel"/>
    <w:tmpl w:val="E97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12F12"/>
    <w:multiLevelType w:val="hybridMultilevel"/>
    <w:tmpl w:val="4042A7EC"/>
    <w:lvl w:ilvl="0" w:tplc="990E3BB8">
      <w:start w:val="1"/>
      <w:numFmt w:val="decimal"/>
      <w:lvlText w:val="%1."/>
      <w:lvlJc w:val="left"/>
      <w:pPr>
        <w:ind w:left="360" w:hanging="360"/>
      </w:pPr>
      <w:rPr>
        <w:rFonts w:ascii="Palatino Linotype" w:hAnsi="Palatino Linotype" w:cs="Arial"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0DF4A74"/>
    <w:multiLevelType w:val="hybridMultilevel"/>
    <w:tmpl w:val="ED4C2D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2B24123"/>
    <w:multiLevelType w:val="multilevel"/>
    <w:tmpl w:val="2B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8E"/>
    <w:multiLevelType w:val="multilevel"/>
    <w:tmpl w:val="687C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8459B"/>
    <w:multiLevelType w:val="multilevel"/>
    <w:tmpl w:val="3194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1"/>
  </w:num>
  <w:num w:numId="4">
    <w:abstractNumId w:val="10"/>
  </w:num>
  <w:num w:numId="5">
    <w:abstractNumId w:val="6"/>
  </w:num>
  <w:num w:numId="6">
    <w:abstractNumId w:val="4"/>
  </w:num>
  <w:num w:numId="7">
    <w:abstractNumId w:val="9"/>
  </w:num>
  <w:num w:numId="8">
    <w:abstractNumId w:val="1"/>
  </w:num>
  <w:num w:numId="9">
    <w:abstractNumId w:val="0"/>
  </w:num>
  <w:num w:numId="10">
    <w:abstractNumId w:val="2"/>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95D"/>
    <w:rsid w:val="00047D80"/>
    <w:rsid w:val="000722EC"/>
    <w:rsid w:val="00084859"/>
    <w:rsid w:val="000A2618"/>
    <w:rsid w:val="000A5A44"/>
    <w:rsid w:val="00104272"/>
    <w:rsid w:val="0017695D"/>
    <w:rsid w:val="00184E79"/>
    <w:rsid w:val="001C5A6F"/>
    <w:rsid w:val="001D2CC4"/>
    <w:rsid w:val="002450C1"/>
    <w:rsid w:val="00251F2E"/>
    <w:rsid w:val="002965B3"/>
    <w:rsid w:val="002D79AF"/>
    <w:rsid w:val="002E152D"/>
    <w:rsid w:val="00352D9B"/>
    <w:rsid w:val="00357D2C"/>
    <w:rsid w:val="0039528F"/>
    <w:rsid w:val="003A0AE2"/>
    <w:rsid w:val="003B766B"/>
    <w:rsid w:val="003F269E"/>
    <w:rsid w:val="00440FEF"/>
    <w:rsid w:val="00463083"/>
    <w:rsid w:val="00476A27"/>
    <w:rsid w:val="00482E9A"/>
    <w:rsid w:val="004A5D5C"/>
    <w:rsid w:val="004B5D31"/>
    <w:rsid w:val="00584058"/>
    <w:rsid w:val="005B120A"/>
    <w:rsid w:val="005F1AAD"/>
    <w:rsid w:val="00633947"/>
    <w:rsid w:val="0065237A"/>
    <w:rsid w:val="006918D3"/>
    <w:rsid w:val="006F06B8"/>
    <w:rsid w:val="006F278B"/>
    <w:rsid w:val="007047E1"/>
    <w:rsid w:val="00735B1B"/>
    <w:rsid w:val="00736BA0"/>
    <w:rsid w:val="0074373E"/>
    <w:rsid w:val="007D4B37"/>
    <w:rsid w:val="007E2395"/>
    <w:rsid w:val="0080732A"/>
    <w:rsid w:val="00822CD7"/>
    <w:rsid w:val="00827331"/>
    <w:rsid w:val="00837E4B"/>
    <w:rsid w:val="008B18B0"/>
    <w:rsid w:val="008E22AB"/>
    <w:rsid w:val="008F4416"/>
    <w:rsid w:val="008F4443"/>
    <w:rsid w:val="00926B2E"/>
    <w:rsid w:val="009E1C93"/>
    <w:rsid w:val="009F5CB6"/>
    <w:rsid w:val="00A145D5"/>
    <w:rsid w:val="00A14D29"/>
    <w:rsid w:val="00A74A1D"/>
    <w:rsid w:val="00AA4A96"/>
    <w:rsid w:val="00AB3BDE"/>
    <w:rsid w:val="00B10D02"/>
    <w:rsid w:val="00B635F8"/>
    <w:rsid w:val="00B93148"/>
    <w:rsid w:val="00BF17A7"/>
    <w:rsid w:val="00C05818"/>
    <w:rsid w:val="00C74BE2"/>
    <w:rsid w:val="00C910A9"/>
    <w:rsid w:val="00CA39F9"/>
    <w:rsid w:val="00CF722B"/>
    <w:rsid w:val="00D217D2"/>
    <w:rsid w:val="00D50570"/>
    <w:rsid w:val="00D6513C"/>
    <w:rsid w:val="00DF05A7"/>
    <w:rsid w:val="00DF5AF8"/>
    <w:rsid w:val="00E22DD7"/>
    <w:rsid w:val="00E26F62"/>
    <w:rsid w:val="00EC1A4C"/>
    <w:rsid w:val="00EF75F9"/>
    <w:rsid w:val="00F02F2F"/>
    <w:rsid w:val="00F045B6"/>
    <w:rsid w:val="00F27E03"/>
    <w:rsid w:val="00F31B95"/>
    <w:rsid w:val="00F460FD"/>
    <w:rsid w:val="00F67929"/>
    <w:rsid w:val="00F83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695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0A5A44"/>
    <w:pPr>
      <w:ind w:left="720"/>
      <w:contextualSpacing/>
    </w:pPr>
  </w:style>
  <w:style w:type="paragraph" w:customStyle="1" w:styleId="Default">
    <w:name w:val="Default"/>
    <w:uiPriority w:val="99"/>
    <w:rsid w:val="00736BA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5F1AAD"/>
    <w:rPr>
      <w:rFonts w:ascii="Tahoma" w:hAnsi="Tahoma" w:cs="Tahoma"/>
      <w:sz w:val="16"/>
      <w:szCs w:val="16"/>
    </w:rPr>
  </w:style>
  <w:style w:type="character" w:customStyle="1" w:styleId="BalloonTextChar">
    <w:name w:val="Balloon Text Char"/>
    <w:basedOn w:val="DefaultParagraphFont"/>
    <w:link w:val="BalloonText"/>
    <w:uiPriority w:val="99"/>
    <w:semiHidden/>
    <w:rsid w:val="00400EA0"/>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2258</Characters>
  <Application>Microsoft Office Word</Application>
  <DocSecurity>0</DocSecurity>
  <Lines>18</Lines>
  <Paragraphs>5</Paragraphs>
  <ScaleCrop>false</ScaleCrop>
  <Company>UCI</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Board Treasurer's Job Description</dc:title>
  <dc:creator>Julie Adams</dc:creator>
  <cp:lastModifiedBy>Beth Smith</cp:lastModifiedBy>
  <cp:revision>3</cp:revision>
  <dcterms:created xsi:type="dcterms:W3CDTF">2012-03-14T03:17:00Z</dcterms:created>
  <dcterms:modified xsi:type="dcterms:W3CDTF">2012-03-16T16:22:00Z</dcterms:modified>
</cp:coreProperties>
</file>